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45C" w:rsidRDefault="00033CAB">
      <w:pPr>
        <w:jc w:val="both"/>
        <w:rPr>
          <w:rStyle w:val="a3"/>
          <w:rFonts w:ascii="Times New Roman" w:hAnsi="Times New Roman"/>
          <w:i w:val="0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noProof/>
          <w:sz w:val="36"/>
          <w:szCs w:val="36"/>
          <w:lang w:eastAsia="ru-RU"/>
        </w:rPr>
        <w:drawing>
          <wp:inline distT="0" distB="0" distL="0" distR="0">
            <wp:extent cx="6453918" cy="8877300"/>
            <wp:effectExtent l="0" t="0" r="4445" b="0"/>
            <wp:docPr id="1" name="Рисунок 1" descr="C:\Users\user\Pictures\2025-02-26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02-26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415" cy="887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45C" w:rsidRDefault="004C245C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C245C" w:rsidRDefault="00033CAB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Style w:val="a3"/>
          <w:rFonts w:ascii="Times New Roman" w:hAnsi="Times New Roman"/>
          <w:i w:val="0"/>
          <w:iCs/>
          <w:sz w:val="28"/>
          <w:szCs w:val="28"/>
        </w:rPr>
        <w:lastRenderedPageBreak/>
        <w:t>Дополнительное соглашение №</w:t>
      </w:r>
      <w:r>
        <w:rPr>
          <w:rStyle w:val="a3"/>
          <w:rFonts w:ascii="Times New Roman" w:hAnsi="Times New Roman"/>
          <w:i w:val="0"/>
          <w:iCs/>
          <w:sz w:val="28"/>
          <w:szCs w:val="28"/>
        </w:rPr>
        <w:t xml:space="preserve"> </w:t>
      </w:r>
      <w:r>
        <w:rPr>
          <w:rStyle w:val="a3"/>
          <w:rFonts w:ascii="Times New Roman" w:hAnsi="Times New Roman"/>
          <w:i w:val="0"/>
          <w:iCs/>
          <w:color w:val="000000"/>
          <w:sz w:val="28"/>
          <w:szCs w:val="28"/>
        </w:rPr>
        <w:t xml:space="preserve">1 </w:t>
      </w:r>
      <w:r>
        <w:rPr>
          <w:rStyle w:val="a3"/>
          <w:rFonts w:ascii="Times New Roman" w:hAnsi="Times New Roman"/>
          <w:i w:val="0"/>
          <w:iCs/>
          <w:sz w:val="28"/>
          <w:szCs w:val="28"/>
        </w:rPr>
        <w:t xml:space="preserve">к Коллективному договору на 2024-2026гг. </w:t>
      </w:r>
      <w:r>
        <w:rPr>
          <w:rFonts w:ascii="Times New Roman" w:hAnsi="Times New Roman" w:cs="Times New Roman"/>
          <w:iCs/>
          <w:sz w:val="28"/>
          <w:szCs w:val="28"/>
        </w:rPr>
        <w:t xml:space="preserve">принято на собрание трудового коллектива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« 17» февраля 2025 г.</w:t>
      </w:r>
    </w:p>
    <w:p w:rsidR="004C245C" w:rsidRDefault="00033CA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Настоящим дополнительным соглашением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Кульшариповская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СОШ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льметьевского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и первичная профсоюзная организация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Кульшариповская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СОШ»</w:t>
      </w:r>
      <w:r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Татарстан</w:t>
      </w:r>
      <w:r>
        <w:rPr>
          <w:rFonts w:ascii="Times New Roman" w:eastAsia="Times New Roman" w:hAnsi="Times New Roman" w:cs="Times New Roman"/>
          <w:sz w:val="28"/>
          <w:szCs w:val="28"/>
        </w:rPr>
        <w:t>обоюдно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решили внести следующие изменения и дополнения в Коллективный договор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2024-26годы: </w:t>
      </w:r>
    </w:p>
    <w:p w:rsidR="004C245C" w:rsidRDefault="00033CAB">
      <w:pPr>
        <w:pStyle w:val="ae"/>
        <w:numPr>
          <w:ilvl w:val="0"/>
          <w:numId w:val="1"/>
        </w:num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Изменить и изложить в новой редакции следующие пункты Коллективного договора:</w:t>
      </w:r>
    </w:p>
    <w:p w:rsidR="004C245C" w:rsidRDefault="00033CAB">
      <w:pPr>
        <w:pStyle w:val="ae"/>
        <w:numPr>
          <w:ilvl w:val="0"/>
          <w:numId w:val="2"/>
        </w:numPr>
        <w:spacing w:after="0"/>
        <w:ind w:left="0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</w:rPr>
        <w:t xml:space="preserve">Пункт </w:t>
      </w:r>
      <w:r>
        <w:rPr>
          <w:rFonts w:eastAsia="Times New Roman" w:cs="Times New Roman"/>
          <w:szCs w:val="28"/>
          <w:lang w:eastAsia="ru-RU"/>
        </w:rPr>
        <w:t>4.6.</w:t>
      </w:r>
      <w:r>
        <w:rPr>
          <w:rFonts w:eastAsia="Arial Unicode MS" w:cs="Times New Roman"/>
          <w:color w:val="000000"/>
          <w:kern w:val="2"/>
          <w:szCs w:val="28"/>
          <w:lang w:eastAsia="ru-RU"/>
        </w:rPr>
        <w:t>: « </w:t>
      </w:r>
      <w:r>
        <w:rPr>
          <w:rFonts w:eastAsia="Calibri" w:cs="Times New Roman"/>
          <w:szCs w:val="28"/>
          <w:lang w:eastAsia="ru-RU"/>
        </w:rPr>
        <w:t>При нарушении работодателем установленного срока соответственно выплаты заработной платы, оплаты отпуска, выплат при увольнении и (или) других выплат, причитающихся работнику, работодатель обязан выплатить их с уплатой процентов (денежной компенсации) в ра</w:t>
      </w:r>
      <w:r>
        <w:rPr>
          <w:rFonts w:eastAsia="Calibri" w:cs="Times New Roman"/>
          <w:szCs w:val="28"/>
          <w:lang w:eastAsia="ru-RU"/>
        </w:rPr>
        <w:t xml:space="preserve">змере не ниже одной сто пятидесятой действующей в это время </w:t>
      </w:r>
      <w:hyperlink r:id="rId7">
        <w:r>
          <w:rPr>
            <w:rFonts w:eastAsia="Calibri" w:cs="Times New Roman"/>
            <w:bCs/>
            <w:szCs w:val="28"/>
            <w:lang w:eastAsia="ru-RU"/>
          </w:rPr>
          <w:t>ключевой ставки</w:t>
        </w:r>
      </w:hyperlink>
      <w:r>
        <w:rPr>
          <w:rFonts w:eastAsia="Calibri" w:cs="Times New Roman"/>
          <w:szCs w:val="28"/>
          <w:lang w:eastAsia="ru-RU"/>
        </w:rPr>
        <w:t xml:space="preserve"> Центрального банка Российской Федерации от не выплаченных в срок </w:t>
      </w:r>
      <w:proofErr w:type="gramStart"/>
      <w:r>
        <w:rPr>
          <w:rFonts w:eastAsia="Calibri" w:cs="Times New Roman"/>
          <w:szCs w:val="28"/>
          <w:lang w:eastAsia="ru-RU"/>
        </w:rPr>
        <w:t>сумм</w:t>
      </w:r>
      <w:proofErr w:type="gramEnd"/>
      <w:r>
        <w:rPr>
          <w:rFonts w:eastAsia="Calibri" w:cs="Times New Roman"/>
          <w:szCs w:val="28"/>
          <w:lang w:eastAsia="ru-RU"/>
        </w:rPr>
        <w:t xml:space="preserve"> за каждый день задержки начиная со следующего дня после установленного срока выплаты по день фактического расчета включительно. При неполной выплате в установленный срок заработной плат</w:t>
      </w:r>
      <w:r>
        <w:rPr>
          <w:rFonts w:eastAsia="Calibri" w:cs="Times New Roman"/>
          <w:szCs w:val="28"/>
          <w:lang w:eastAsia="ru-RU"/>
        </w:rPr>
        <w:t>ы и (или) других выплат, причитающихся работнику, размер процентов (денежной компенсации) исчисляется из фактически не выплаченных в срок сумм (ст.236ТК РФ).</w:t>
      </w:r>
      <w:bookmarkStart w:id="0" w:name="sub_34910416"/>
    </w:p>
    <w:p w:rsidR="004C245C" w:rsidRDefault="00033CAB">
      <w:pPr>
        <w:pStyle w:val="ae"/>
        <w:spacing w:after="0"/>
        <w:ind w:left="0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Обязанность по выплате указанной денежной компенсации возникает независимо от наличия вины работод</w:t>
      </w:r>
      <w:r>
        <w:rPr>
          <w:rFonts w:eastAsia="Times New Roman" w:cs="Times New Roman"/>
          <w:szCs w:val="28"/>
          <w:lang w:eastAsia="ru-RU"/>
        </w:rPr>
        <w:t>ателя</w:t>
      </w:r>
      <w:proofErr w:type="gramStart"/>
      <w:r>
        <w:rPr>
          <w:rFonts w:eastAsia="Times New Roman" w:cs="Times New Roman"/>
          <w:szCs w:val="28"/>
          <w:lang w:eastAsia="ru-RU"/>
        </w:rPr>
        <w:t>.»</w:t>
      </w:r>
      <w:proofErr w:type="gramEnd"/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Пункт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5.6.: «Участвовать в реализации социальных проектов Республиканской и территориальных организаций Общероссийского Профсоюза образования:</w:t>
      </w:r>
    </w:p>
    <w:p w:rsidR="004C245C" w:rsidRDefault="00033C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-льготные путевки в санатории ФПРТ, объединения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профкурорт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ФНПР;</w:t>
      </w:r>
    </w:p>
    <w:p w:rsidR="004C245C" w:rsidRDefault="00033C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-отдых по проекту «Лето. Сочи»; «Анап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- пляж», иные;</w:t>
      </w:r>
    </w:p>
    <w:p w:rsidR="004C245C" w:rsidRDefault="00033C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4C245C" w:rsidRDefault="00033C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92D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-проект «Путевка от Профсоюза»;</w:t>
      </w:r>
    </w:p>
    <w:p w:rsidR="004C245C" w:rsidRDefault="00033C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-проект «Профсоюзный уик-энд»;</w:t>
      </w:r>
    </w:p>
    <w:p w:rsidR="004C245C" w:rsidRDefault="00033C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-проект «Территория соци</w:t>
      </w:r>
      <w:r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ального партнерства»;</w:t>
      </w:r>
    </w:p>
    <w:p w:rsidR="004C245C" w:rsidRDefault="00033C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.»</w:t>
      </w:r>
      <w:proofErr w:type="gramEnd"/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3. Пункт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9.4.: «</w:t>
      </w:r>
      <w:r>
        <w:rPr>
          <w:rFonts w:ascii="Times New Roman" w:eastAsia="Calibri" w:hAnsi="Times New Roman" w:cs="Times New Roman"/>
          <w:sz w:val="28"/>
          <w:szCs w:val="28"/>
        </w:rPr>
        <w:t>Стороны проводят разъяснительную работу по осуществлению негосударственного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пенсионного обеспечения отдельных работников системы образования в соответствие с Постановлением Кабинета Министров Республики Татарстан от 30.12.2004 г. № 584 «О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негосударственном пенсионном обеспечении отдельных работников бюджетной сферы Республики Тат</w:t>
      </w:r>
      <w:r>
        <w:rPr>
          <w:rFonts w:ascii="Times New Roman" w:eastAsia="Calibri" w:hAnsi="Times New Roman" w:cs="Times New Roman"/>
          <w:sz w:val="28"/>
          <w:szCs w:val="28"/>
        </w:rPr>
        <w:t>арстан».</w:t>
      </w:r>
    </w:p>
    <w:p w:rsidR="004C245C" w:rsidRDefault="004C24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Раздел II. Льготы по установлению уровня оплаты труда работника</w:t>
      </w:r>
    </w:p>
    <w:p w:rsidR="004C245C" w:rsidRDefault="00033CAB">
      <w:pPr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во взаимосвязи с имеющейся квалификационной категорией  Приложения 2 «</w:t>
      </w:r>
      <w:r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Права и </w:t>
      </w:r>
      <w:proofErr w:type="gramStart"/>
      <w:r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льготы</w:t>
      </w:r>
      <w:proofErr w:type="gramEnd"/>
      <w:r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 предоставляемые педагогическим работникам образовательных организаций Республики Татарстан пр</w:t>
      </w:r>
      <w:r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и подготовке и проведении аттестации»:  </w:t>
      </w:r>
    </w:p>
    <w:p w:rsidR="004C245C" w:rsidRDefault="00033CAB">
      <w:pPr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Пункт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2.1.: «В соответствии с отраслевым Соглашением на 2024-2026гг., заключенным между Общероссийским профсоюзом образования и Министерством просвещения Российской Федерации, квалификационные категории, установленн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ые педагогическим работникам в соответствии с Порядком аттестации педагогических работников, утвержденным приказом Министерства просвещения Российской Федерации от 24 марта 2023 г. № 196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 утверждении Порядка проведения аттестации педагогических работник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ов организаций, осуществляющих образовательную деятельность» (далее – Порядок), учитываются в следующих случаях: </w:t>
      </w:r>
      <w:proofErr w:type="gramEnd"/>
    </w:p>
    <w:p w:rsidR="004C245C" w:rsidRDefault="00033CAB">
      <w:pPr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при работе в должности, по которой установлена квалификационная категория, независимо от типа и вида образовательного учреждения,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преподаваемого предмета (дисциплины);</w:t>
      </w:r>
    </w:p>
    <w:p w:rsidR="004C245C" w:rsidRDefault="00033CAB">
      <w:pPr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при возобновлении работы в должности, по которой установлена категория, независимо от перерывов в работе;</w:t>
      </w:r>
    </w:p>
    <w:p w:rsidR="004C245C" w:rsidRDefault="00033CAB">
      <w:pPr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- при переходе из негосударственного образовательного учреждения, а также учреждений и организаций, не являющи</w:t>
      </w:r>
      <w:r>
        <w:rPr>
          <w:rFonts w:ascii="Times New Roman" w:hAnsi="Times New Roman" w:cs="Times New Roman"/>
          <w:sz w:val="28"/>
          <w:szCs w:val="28"/>
          <w:lang w:eastAsia="ru-RU"/>
        </w:rPr>
        <w:t>мися образовательными, на работу в государственные и муниципальные образовательные учреждения при условии, если аттестация этих работников осуществлялась в соответствии с Порядком;</w:t>
      </w:r>
      <w:proofErr w:type="gramEnd"/>
    </w:p>
    <w:p w:rsidR="004C245C" w:rsidRDefault="00033C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при установлении уровня оплаты труда на должностях, по которым применяетс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 наименование «старший» (старший воспитатель – воспитатель, старший педагог дополнительного образования - педагог дополнительного образования, старший методист – методист, старший инструктор-методис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т-</w:t>
      </w:r>
      <w:proofErr w:type="gramEnd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инструктор-методист, старший тренер-преподаватель - тр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енер-преподаватель), независимо от того, по какой конкретно должности установлена квалификационная категория;</w:t>
      </w:r>
    </w:p>
    <w:p w:rsidR="004C245C" w:rsidRDefault="00033CAB">
      <w:pPr>
        <w:tabs>
          <w:tab w:val="left" w:pos="2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при выполнении педагогической работы на разных должностях, по которым совпадают профили работы (деятельности) в следующих случаях:</w:t>
      </w:r>
    </w:p>
    <w:p w:rsidR="004C245C" w:rsidRDefault="004C245C">
      <w:pPr>
        <w:tabs>
          <w:tab w:val="left" w:pos="2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4C245C" w:rsidRDefault="004C245C">
      <w:pPr>
        <w:tabs>
          <w:tab w:val="left" w:pos="2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4C245C" w:rsidRDefault="004C245C">
      <w:pPr>
        <w:tabs>
          <w:tab w:val="left" w:pos="2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166"/>
        <w:gridCol w:w="5156"/>
      </w:tblGrid>
      <w:tr w:rsidR="004C245C">
        <w:trPr>
          <w:trHeight w:val="70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5C" w:rsidRDefault="00033CAB">
            <w:pPr>
              <w:tabs>
                <w:tab w:val="left" w:pos="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Должность,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 которой установлена квалификационная категория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5C" w:rsidRDefault="00033CAB">
            <w:pPr>
              <w:tabs>
                <w:tab w:val="left" w:pos="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Должность, по которой может учитываться категория, установленная по должности, указанной в графе № 1</w:t>
            </w:r>
          </w:p>
        </w:tc>
      </w:tr>
      <w:tr w:rsidR="004C245C">
        <w:trPr>
          <w:trHeight w:val="3676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5C" w:rsidRDefault="00033CA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Учитель, преподаватель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5C" w:rsidRDefault="00033CA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(независимо от места работы), социальный педагог, педагог–организато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р, педагог дополнительного образования (при совпадении профиля кружка, направления дополнительной работы профилю основной работы), учитель, преподаватель, ведущий занятия по профильным темам из курса основного предмета, (например,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часть курс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биологии, или профильные темы по медицинской подготовке из курса  «Основы безопасности и защиты Родины»);</w:t>
            </w:r>
            <w:proofErr w:type="gramEnd"/>
          </w:p>
          <w:p w:rsidR="004C245C" w:rsidRDefault="00033CA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взаимодействию с детскими общественными объединениями;</w:t>
            </w:r>
          </w:p>
          <w:p w:rsidR="004C245C" w:rsidRDefault="00033CA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тьютор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</w:tr>
      <w:tr w:rsidR="004C245C">
        <w:trPr>
          <w:trHeight w:val="2676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5C" w:rsidRDefault="00033CA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Преподаватель-организатор основ безопасности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защиты Родины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5C" w:rsidRDefault="00033CA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Учитель, преподаватель, ведущий занятия 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курсу «Основы безопасности и защиты Родины», «Допризывная подготовка» сверх учебной нагрузки, входящей в основные должностные обязанности;</w:t>
            </w:r>
          </w:p>
          <w:p w:rsidR="004C245C" w:rsidRDefault="00033CA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учитель, преподаватель физкультуры (физическо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воспитания), руководитель физического воспитания;</w:t>
            </w:r>
          </w:p>
          <w:p w:rsidR="004C245C" w:rsidRDefault="00033CA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взаимодействию с детскими общественными объединениями.</w:t>
            </w:r>
          </w:p>
        </w:tc>
      </w:tr>
      <w:tr w:rsidR="004C245C"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5C" w:rsidRDefault="00033CA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Учитель, преподаватель, ведущий занятия 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курсу «Основы безопасности и защиты Родины», «Допризыв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ная подготовка» сверх учебной нагрузки, входящей в основные должностные обязанности;</w:t>
            </w:r>
          </w:p>
          <w:p w:rsidR="004C245C" w:rsidRDefault="00033CA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учитель, преподаватель физкультуры (физического воспитания), руководитель физического воспитания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5C" w:rsidRDefault="00033CA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Преподаватель-организатор основ безопасности и защиты Родины</w:t>
            </w:r>
          </w:p>
        </w:tc>
      </w:tr>
      <w:tr w:rsidR="004C245C"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5C" w:rsidRDefault="00033CA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физического воспитания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5C" w:rsidRDefault="00033CA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Учитель, преподаватель физкультуры (физического воспитания), инструктор по физкультуре; учитель, преподаватель, ведущий занятия из курса «Основы безопасности и защиты Родины» (ОБЗР)</w:t>
            </w:r>
          </w:p>
          <w:p w:rsidR="004C245C" w:rsidRDefault="004C245C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245C">
        <w:trPr>
          <w:trHeight w:val="1215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5C" w:rsidRDefault="00033CA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производственного обучения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5C" w:rsidRDefault="00033CA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труда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(технологии), преподаватель, ведущий работу по аналогичной специальности, инструктор по труду, педагог дополнительного образования (по аналогичному профилю)</w:t>
            </w:r>
          </w:p>
        </w:tc>
      </w:tr>
      <w:tr w:rsidR="004C245C"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5C" w:rsidRDefault="00033CA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трудового обучения (технологии)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5C" w:rsidRDefault="00033CA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производственного обучения, инструктор по труду</w:t>
            </w:r>
          </w:p>
          <w:p w:rsidR="004C245C" w:rsidRDefault="004C245C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245C">
        <w:trPr>
          <w:trHeight w:val="3390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5C" w:rsidRDefault="00033CA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читель - дефектолог, учитель-логопед, педагог-психолог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5C" w:rsidRDefault="00033CA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Учитель, осуществляющий образовательную деятельность в общеобразовательных организациях, специальном (коррекционном) образовательном учреждении для обучающихся (воспитанников) с ограниченными возможнос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тями здоровья (независимо от преподаваемого предмета либо в начальных классах);</w:t>
            </w:r>
          </w:p>
          <w:p w:rsidR="004C245C" w:rsidRDefault="00033CA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воспитатель, педагог дополнительного образования (при совпадении профиля кружка, направления дополнительной работы с профилем работы по основной должности);</w:t>
            </w:r>
          </w:p>
          <w:p w:rsidR="004C245C" w:rsidRDefault="00033CA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педагог-психолог.</w:t>
            </w:r>
          </w:p>
        </w:tc>
      </w:tr>
    </w:tbl>
    <w:p w:rsidR="004C245C" w:rsidRDefault="00033CAB">
      <w:pPr>
        <w:tabs>
          <w:tab w:val="left" w:pos="2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Другие случаи, с учетом квалификационной категории при работе на разных педагогических должностях, по которым совпадают профили работы (деятельности), рассматриваются Министерством образования и науки Республики Татарстан, к чьей компетенции относится уста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новление квалификационной категории, на основании письменного заявления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.»</w:t>
      </w:r>
      <w:proofErr w:type="gramEnd"/>
    </w:p>
    <w:p w:rsidR="004C245C" w:rsidRDefault="00033C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Пункт 2.2.: «Уровень оплаты труда педагогического работника, установленный ему по ранее имевшейся квалификационной категории, сохраняется на срок не более одного года со дня возобнов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ления трудовой деятельности (выхода из отпуска) в случае, если срок действия квалификационной категории истек:</w:t>
      </w:r>
    </w:p>
    <w:p w:rsidR="004C245C" w:rsidRDefault="00033C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в период нахождения педагогического работника в отпуске по беременности и родам и уходу за ребенком до достижения им трех лет, либо срок ее дей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ствия заканчивается в текущем году;</w:t>
      </w:r>
    </w:p>
    <w:p w:rsidR="004C245C" w:rsidRDefault="00033C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 в период длительной потери трудоспособности (2 месяца и более) в связи с тяжелым заболеванием при наличии у работника листа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>нетрудоспособности или медицинского заключения (справки) о наличии заболевания, вызвавшего дли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тельную потерю трудоспособности;</w:t>
      </w:r>
    </w:p>
    <w:p w:rsidR="004C245C" w:rsidRDefault="00033C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в период, когда работник пенсионного возраста, имеющий первую или высшую квалификационную категорию, уведомил письменно работодателя об увольнении по собственному желанию по окончании текущего учебного года. Данная льгота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однократная;</w:t>
      </w:r>
    </w:p>
    <w:p w:rsidR="004C245C" w:rsidRDefault="00033C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возраста, н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 не более чем на один год;</w:t>
      </w:r>
    </w:p>
    <w:p w:rsidR="004C245C" w:rsidRDefault="00033CAB">
      <w:pPr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течение трех лет с момента увольнения по собственному желанию в связи с выходом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пенсию по старости. Данная льгота однократная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.»</w:t>
      </w:r>
      <w:proofErr w:type="gramEnd"/>
    </w:p>
    <w:p w:rsidR="004C245C" w:rsidRDefault="004C245C">
      <w:pPr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C245C" w:rsidRDefault="00033CAB">
      <w:pPr>
        <w:pStyle w:val="ae"/>
        <w:numPr>
          <w:ilvl w:val="0"/>
          <w:numId w:val="2"/>
        </w:numPr>
        <w:spacing w:after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Дополнить Коллективный договор на 2024-26 гг. новыми пунктами:</w:t>
      </w:r>
    </w:p>
    <w:p w:rsidR="004C245C" w:rsidRDefault="00033CAB">
      <w:pPr>
        <w:pStyle w:val="ae"/>
        <w:spacing w:after="0"/>
        <w:ind w:left="92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</w:t>
      </w:r>
    </w:p>
    <w:p w:rsidR="004C245C" w:rsidRDefault="00033CAB">
      <w:pPr>
        <w:pStyle w:val="ae"/>
        <w:numPr>
          <w:ilvl w:val="0"/>
          <w:numId w:val="3"/>
        </w:numPr>
        <w:spacing w:after="0"/>
        <w:ind w:left="106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Раздел 4 Коллективного дого</w:t>
      </w:r>
      <w:r>
        <w:rPr>
          <w:rFonts w:eastAsia="Times New Roman" w:cs="Times New Roman"/>
          <w:szCs w:val="28"/>
          <w:lang w:eastAsia="ru-RU"/>
        </w:rPr>
        <w:t xml:space="preserve">вора следующими пунктами: </w:t>
      </w:r>
      <w:bookmarkEnd w:id="0"/>
    </w:p>
    <w:p w:rsidR="004C245C" w:rsidRDefault="00033CA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zh-CN"/>
        </w:rPr>
      </w:pPr>
      <w:r>
        <w:rPr>
          <w:rFonts w:ascii="Times New Roman" w:hAnsi="Times New Roman" w:cs="Times New Roman"/>
          <w:sz w:val="28"/>
          <w:szCs w:val="28"/>
        </w:rPr>
        <w:t>1.Пунктом 4.16.: «</w:t>
      </w:r>
      <w:r>
        <w:rPr>
          <w:rFonts w:ascii="Times New Roman" w:hAnsi="Times New Roman" w:cs="Times New Roman"/>
          <w:sz w:val="28"/>
          <w:szCs w:val="28"/>
          <w:lang w:val="zh-CN"/>
        </w:rPr>
        <w:t xml:space="preserve">Заработная плата каждого работника зависит </w:t>
      </w:r>
      <w:proofErr w:type="gramStart"/>
      <w:r>
        <w:rPr>
          <w:rFonts w:ascii="Times New Roman" w:hAnsi="Times New Roman" w:cs="Times New Roman"/>
          <w:sz w:val="28"/>
          <w:szCs w:val="28"/>
          <w:lang w:val="zh-CN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  <w:lang w:val="zh-CN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zh-CN"/>
        </w:rPr>
        <w:t>его</w:t>
      </w:r>
      <w:proofErr w:type="gramEnd"/>
      <w:r>
        <w:rPr>
          <w:rFonts w:ascii="Times New Roman" w:hAnsi="Times New Roman" w:cs="Times New Roman"/>
          <w:sz w:val="28"/>
          <w:szCs w:val="28"/>
          <w:lang w:val="zh-CN"/>
        </w:rPr>
        <w:t xml:space="preserve"> </w:t>
      </w:r>
    </w:p>
    <w:p w:rsidR="004C245C" w:rsidRDefault="00033CA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zh-CN"/>
        </w:rPr>
      </w:pPr>
      <w:r>
        <w:rPr>
          <w:rFonts w:ascii="Times New Roman" w:hAnsi="Times New Roman" w:cs="Times New Roman"/>
          <w:sz w:val="28"/>
          <w:szCs w:val="28"/>
          <w:lang w:val="zh-CN"/>
        </w:rPr>
        <w:t>квалификации, сложности выполняемой работы, количества и качества затраченного труда и максимальным размером не ограничивается.</w:t>
      </w:r>
    </w:p>
    <w:p w:rsidR="004C245C" w:rsidRDefault="00033C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zh-CN"/>
        </w:rPr>
        <w:t xml:space="preserve">Запрещается какая-либо </w:t>
      </w:r>
      <w:r>
        <w:rPr>
          <w:rFonts w:ascii="Times New Roman" w:hAnsi="Times New Roman" w:cs="Times New Roman"/>
          <w:sz w:val="28"/>
          <w:szCs w:val="28"/>
          <w:lang w:val="zh-CN"/>
        </w:rPr>
        <w:t>дискриминация при установлении и изменении условий оплаты труда.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C245C" w:rsidRDefault="00033CAB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Пунктом 4.17.: «При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основные принципы:</w:t>
      </w:r>
    </w:p>
    <w:p w:rsidR="004C245C" w:rsidRDefault="00033CAB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вознаграждение должно следовать за достижением результата (принцип своевременности);</w:t>
      </w:r>
    </w:p>
    <w:p w:rsidR="004C245C" w:rsidRDefault="00033CAB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вознаграждение должно быть адекватно трудовому вкладу каждого работника в результат деятельности всей организации и уровню квалификации работника (</w:t>
      </w:r>
      <w:r>
        <w:rPr>
          <w:rFonts w:ascii="Times New Roman" w:eastAsia="Calibri" w:hAnsi="Times New Roman" w:cs="Times New Roman"/>
          <w:sz w:val="28"/>
          <w:szCs w:val="28"/>
        </w:rPr>
        <w:t>принцип адекватности);</w:t>
      </w:r>
    </w:p>
    <w:p w:rsidR="004C245C" w:rsidRDefault="00033CAB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размер вознаграждения работника должен определяться на основе объективной оценки результатов его труда (принцип объективности);</w:t>
      </w:r>
    </w:p>
    <w:p w:rsidR="004C245C" w:rsidRDefault="00033CAB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работник должен знать, какое вознаграждение он получит в зависимости от результатов своего труда (при</w:t>
      </w:r>
      <w:r>
        <w:rPr>
          <w:rFonts w:ascii="Times New Roman" w:eastAsia="Calibri" w:hAnsi="Times New Roman" w:cs="Times New Roman"/>
          <w:sz w:val="28"/>
          <w:szCs w:val="28"/>
        </w:rPr>
        <w:t>нцип предсказуемости);</w:t>
      </w:r>
    </w:p>
    <w:p w:rsidR="004C245C" w:rsidRDefault="00033CAB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правила определения вознаграждения должны быть понятны каждому работнику (принцип справедливости);</w:t>
      </w:r>
    </w:p>
    <w:p w:rsidR="004C245C" w:rsidRDefault="00033CAB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принятие решений о выплатах и их размерах должно осуществляться по согласованию с выборным органом первичной профсоюзной организац</w:t>
      </w:r>
      <w:r>
        <w:rPr>
          <w:rFonts w:ascii="Times New Roman" w:eastAsia="Calibri" w:hAnsi="Times New Roman" w:cs="Times New Roman"/>
          <w:sz w:val="28"/>
          <w:szCs w:val="28"/>
        </w:rPr>
        <w:t>ии (принцип прозрачности)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.»</w:t>
      </w:r>
      <w:proofErr w:type="gramEnd"/>
    </w:p>
    <w:p w:rsidR="004C245C" w:rsidRDefault="00033CA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Пунктом 4.18.: «</w:t>
      </w:r>
      <w:r>
        <w:rPr>
          <w:rFonts w:ascii="Times New Roman" w:hAnsi="Times New Roman" w:cs="Times New Roman"/>
          <w:sz w:val="28"/>
          <w:szCs w:val="28"/>
          <w:lang w:val="zh-CN"/>
        </w:rPr>
        <w:t>Учебная нагрузка, выполненная в порядке</w:t>
      </w:r>
    </w:p>
    <w:p w:rsidR="004C245C" w:rsidRDefault="00033CAB">
      <w:pPr>
        <w:spacing w:after="0" w:line="240" w:lineRule="auto"/>
        <w:jc w:val="both"/>
        <w:rPr>
          <w:color w:va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user\Pictures\2025-02-26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5-02-26_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45C" w:rsidRDefault="004C245C">
      <w:pPr>
        <w:spacing w:after="0"/>
        <w:jc w:val="both"/>
        <w:rPr>
          <w:rFonts w:eastAsia="Calibri" w:cs="Times New Roman"/>
          <w:szCs w:val="28"/>
        </w:rPr>
      </w:pPr>
    </w:p>
    <w:p w:rsidR="004C245C" w:rsidRDefault="004C245C">
      <w:pPr>
        <w:spacing w:after="0"/>
        <w:jc w:val="both"/>
        <w:rPr>
          <w:rFonts w:eastAsia="Calibri" w:cs="Times New Roman"/>
          <w:szCs w:val="28"/>
        </w:rPr>
      </w:pPr>
    </w:p>
    <w:p w:rsidR="004C245C" w:rsidRDefault="004C245C">
      <w:pPr>
        <w:spacing w:after="0"/>
        <w:jc w:val="both"/>
        <w:rPr>
          <w:rFonts w:eastAsia="Calibri" w:cs="Times New Roman"/>
          <w:szCs w:val="28"/>
        </w:rPr>
      </w:pPr>
    </w:p>
    <w:p w:rsidR="004C245C" w:rsidRDefault="004C245C" w:rsidP="00033C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245C" w:rsidRDefault="004C245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245C" w:rsidRDefault="00033CA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3" name="Рисунок 3" descr="C:\Users\user\Pictures\2025-02-26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5-02-26_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45C" w:rsidRDefault="004C245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245C" w:rsidRDefault="004C245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245C" w:rsidRDefault="004C245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3CAB" w:rsidRDefault="00033CAB" w:rsidP="00033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245C" w:rsidRDefault="00033CAB" w:rsidP="00033CA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руководителей, специалистов и служащих образовательных организаций Республики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Татарстан,  утвержденным Постановлением Кабинета Министров РТ от 31.05.2018г. №412 «Об условиях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оплаты труда работников государственных образовательных организаций Республики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Татарстан» (далее по тексту Положение №2);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>
        <w:rPr>
          <w:rFonts w:ascii="Times New Roman" w:eastAsia="Calibri" w:hAnsi="Times New Roman" w:cs="Times New Roman"/>
          <w:iCs/>
          <w:sz w:val="28"/>
          <w:szCs w:val="28"/>
        </w:rPr>
        <w:t>Постановлением Исполнительного комит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ета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</w:rPr>
        <w:t>Альметьевского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муниципального района Республики Татарстан от 7 сентября 2018 года № 1341 «Об условиях </w:t>
      </w:r>
      <w:proofErr w:type="gramStart"/>
      <w:r>
        <w:rPr>
          <w:rFonts w:ascii="Times New Roman" w:eastAsia="Calibri" w:hAnsi="Times New Roman" w:cs="Times New Roman"/>
          <w:iCs/>
          <w:sz w:val="28"/>
          <w:szCs w:val="28"/>
        </w:rPr>
        <w:t xml:space="preserve">оплаты труда работников муниципальных образовательных организаций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</w:rPr>
        <w:t>Альметьевского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муниципального района Республики</w:t>
      </w:r>
      <w:proofErr w:type="gramEnd"/>
      <w:r>
        <w:rPr>
          <w:rFonts w:ascii="Times New Roman" w:eastAsia="Calibri" w:hAnsi="Times New Roman" w:cs="Times New Roman"/>
          <w:iCs/>
          <w:sz w:val="28"/>
          <w:szCs w:val="28"/>
        </w:rPr>
        <w:t xml:space="preserve"> Татарстан» с изменениями от 27 декаб</w:t>
      </w:r>
      <w:r>
        <w:rPr>
          <w:rFonts w:ascii="Times New Roman" w:eastAsia="Calibri" w:hAnsi="Times New Roman" w:cs="Times New Roman"/>
          <w:iCs/>
          <w:sz w:val="28"/>
          <w:szCs w:val="28"/>
        </w:rPr>
        <w:t>ря 2024 года № 4219.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1.2. Настоящее Положение  регулирует порядок и правила оплаты труда работников  организации, в частности: 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– порядок 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формирования фонда оплаты труда работников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за счет средств бюджетных и внебюджетных средств от деятельности,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приносящей доход;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– порядок установления должностных окладов работников организации;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–  порядок выплат компенсационного и стимулирующего характера.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1.3. Заработная плата работника за месяц, полностью отработавшего норму рабочего времени и выполнившего норм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 труда (трудовые обязанности), не может быть ниже минимального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размера оплаты труда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1.4. Оплата труда работников, занятых по совместительству, а также на условиях неполного рабочего времени, производится пропорционально отработанному времени либо в завис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имости от выполненного объема работ.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1.5. Введение</w:t>
      </w:r>
      <w:bookmarkStart w:id="1" w:name="_GoBack"/>
      <w:bookmarkEnd w:id="1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образовательной организации новых систем оплаты труда не может рассматриваться как основание для отказа от предоставления льгот и гарантий, установленных коллективным договором, трудовым законодательство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1.6. Выплата заработной платы работникам организации производится в порядке и сроки, установленные коллективным договором, Правилами внутреннего трудового распорядка, трудовым договором.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1.7. Настоящее Положение и иные локальные нормативные акты организ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ации, регулирующие порядок и условия выплат компенсационного и стимулирующего характера и иных выплат,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утверждается по согласованию с выборным профсоюзным органом.</w:t>
      </w:r>
    </w:p>
    <w:p w:rsidR="004C245C" w:rsidRDefault="004C24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2. Формирование фонда оплаты труда. Система оплаты труда.</w:t>
      </w:r>
    </w:p>
    <w:p w:rsidR="004C245C" w:rsidRDefault="00033C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2.1.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фонда оплаты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руда организации осуществляется в пределах объема средств организации на текущий финансовый год, определенного в соответствии с нормативами, количеством оказываемых услуг и отражается в плане финансово-хозяйственной деятельности организации </w:t>
      </w:r>
      <w:r>
        <w:rPr>
          <w:rFonts w:ascii="Times New Roman" w:eastAsia="Calibri" w:hAnsi="Times New Roman" w:cs="Times New Roman"/>
          <w:sz w:val="28"/>
          <w:szCs w:val="28"/>
        </w:rPr>
        <w:t>с учетом:</w:t>
      </w:r>
    </w:p>
    <w:p w:rsidR="004C245C" w:rsidRDefault="00033CAB">
      <w:pPr>
        <w:shd w:val="clear" w:color="auto" w:fill="FFFFFF"/>
        <w:tabs>
          <w:tab w:val="left" w:pos="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окладов (должностных окладов); ставок заработной платы;</w:t>
      </w:r>
    </w:p>
    <w:p w:rsidR="004C245C" w:rsidRDefault="00033CAB">
      <w:pPr>
        <w:shd w:val="clear" w:color="auto" w:fill="FFFFFF"/>
        <w:tabs>
          <w:tab w:val="left" w:pos="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выплат стимулирующего характера;</w:t>
      </w:r>
    </w:p>
    <w:p w:rsidR="004C245C" w:rsidRDefault="00033CAB">
      <w:pPr>
        <w:shd w:val="clear" w:color="auto" w:fill="FFFFFF"/>
        <w:tabs>
          <w:tab w:val="left" w:pos="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выплат компенсационного характера.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2.2. </w:t>
      </w:r>
      <w:proofErr w:type="gramStart"/>
      <w:r>
        <w:rPr>
          <w:rFonts w:ascii="Times New Roman" w:eastAsia="Arial" w:hAnsi="Times New Roman" w:cs="Times New Roman"/>
          <w:sz w:val="28"/>
          <w:szCs w:val="28"/>
          <w:lang w:eastAsia="ar-SA"/>
        </w:rPr>
        <w:t>Системы оплаты труда работников организации устанавливаются коллективными договорами, соглашениями, локальными нормативны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ми актами по согласованию с выборными профсоюзными органами в соответствии с «Едиными рекомендациями по установлению на федеральном, региональном и местном уровнях систем оплаты труда работников организаций, финансируемых из соответствующих бюджетов», ежег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одно утверждаемыми Российской Трехсторонней Комиссией по регулированию социально-трудовых отношений, трудовым законодательством, нормативными правовыми актами Российской Федерации и Республики Татарстан, нормативными</w:t>
      </w:r>
      <w:proofErr w:type="gramEnd"/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правовыми актами органов местного самоу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правления.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2.3. З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аработная плата работников организации в соответствии с настоящим Положением состоит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из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должностного оклада;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выплат компенсационного характера;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выплат стимулирующего характера.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2.4. Размеры базовых окладов, формулы определения размеров должностных окладов, компенсационных и стимулирующих выплат, устанавливаются Положениями №1 и №2 в соответствии с требованиями к профессиональной подготовке (уровень образования) и уровню квалифика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ции, которые необходимы для осуществления соответствующей профессиональной деятельности, с учетом сложности и объема выполняемой работы. 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Наименования должностей педагогических работников и руководителей образовательных организаций определяются Постановлен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ием Правительства РФ от 21.02.2022г. №225 «Об утверждении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Наименование должностей работников,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относящихся к должностям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учебно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вспомогательного персонала, определяется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Приказом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Минздравсоцразвития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РФ от 05.05.2008г. №216н «Об утверждении профессиональных квалификационных групп должностей работников образования». 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Наименование должностей руководит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елей, специалистов, служащих и профессий рабочих определяется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Приказом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Минздравсоцразвития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РФ от 29.05.2008г. №247н «Об утверждении профессиональных квалификационных групп общеотраслевых должностей руководителей, специалистов и служащих» и Приказом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Минздра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всоцразвития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РФ от 29.05.2008г. №248н «Об утверждении профессиональных квалификационных групп общеотраслевых профессий рабочих». 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2.5. Выплаты компенсационного и стимулирующего характера производятся в соответствии с Положениями №1 и №2 работникам, относящ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имся к той или иной профессионально-квалификационной группе должностей, указанных в Положениях. </w:t>
      </w:r>
    </w:p>
    <w:p w:rsidR="004C245C" w:rsidRDefault="00033CA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Начисления должностных окладов, выплат компенсационного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стимулирующего характера, установленных Положениями №1 и 2, осуществляются работникам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(включая работников профессиональных квалификационных групп общеотраслевых профессий рабочих, рабочих культуры, искусства и кинематографии, общеотраслевых должностей руководителей, специалистов и служащих) за счет средств, предусмотренных в плане финансо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во-хозяйственной деятельности общеобразовательной организации на оплату труда на текущий финансовый год.</w:t>
      </w:r>
      <w:proofErr w:type="gramEnd"/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2.7.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Экономия фонда оплаты труда, сложившаяся в ходе исполнения плана финансово-хозяйственной деятельности  организации за счет всех источников финансо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вого обеспечения, включая доходы, полученные от оказания платных услуг, за соответствующий период (месяц, квартал, год) может направляться на поощрительные выплаты в соответствии с локальными нормативными актами организации, принятыми с учетом норм Постано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вления КМ РТ № 412 от 31.05.2018.</w:t>
      </w:r>
      <w:proofErr w:type="gramEnd"/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экономии фонда оплаты труда поощрительные выплаты производятся работникам той профессиональной квалификационной группы должностей, по которой экономия фонда оплаты труда образовалась (включая работников професс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иональных квалификационных групп общеотраслевых профессий рабочих, общеотраслевых должностей руководителей, специалистов и служащих).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поощрительной выплаты, произведенной за счет экономии фонда оплаты труда за соответствующий период работнику органи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зации с учетом отработанной за этот период нормы рабочего времени, выполнившему нормы труда (трудовые обязанности), не может превышать трехкратного </w:t>
      </w:r>
      <w:hyperlink r:id="rId10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минимального размера оплаты труда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установленного </w:t>
      </w:r>
      <w:hyperlink r:id="rId1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19 июня 2000 года N 82-ФЗ "О минимальном размере оплаты труда" на                1 января текущего года (за исключением работников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занимающи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профессиональные квалификационные группы должностей педагогических работников, руководителя общеобразовательной организации).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поощрительной выплаты за счет экономии фонда оплаты труда руководителю образовательной организации определяется учредител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  организации.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использование экономии фонда оплаты труда, образовавшейся в ходе исполнения плана финансово-хозяйственной деятельности организации за счет всех источников финансового обеспечения, включая доходы, полученные от оказания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латных услуг, возлагается на руководителя  организации.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Размер выплат зависит от суммы экономии. Выплаты производятся на основании приказа руководителя, по согласованию с выборным профсоюзным органом в соответствии со ст. 372 ТК РФ. </w:t>
      </w:r>
    </w:p>
    <w:p w:rsidR="004C245C" w:rsidRDefault="004C24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3. Выплаты компенсационного характера </w:t>
      </w:r>
    </w:p>
    <w:p w:rsidR="004C245C" w:rsidRDefault="004C24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3.1. Выплаты компенсационного характера, осуществляемые на основании Положения №1 работникам профессиональных квалификационных групп должностей работников общеобразовательных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3.1.1. К выплатам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компенсационного характера производимым работникам профессиональных квалификационных групп должностей работников общеобразовательных организаций, относятся: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выплаты компенсационного характера работникам, занятым на работах с вредными и (или) опасными усл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овиями труда;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выплаты компенсационного характера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условиях, отклоняющихся от нормальных);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выплаты компенсационного характера педагогическим работникам за дополнительные виды работ;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выплаты компенсационного характера за работу с определенными категориями воспитанников (обучающихся);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выплаты компенса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ционного характера за работу в общеобразовательных организациях для детей с ограниченными возможностями здоровья;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выплаты компенсационного характера за специфику образовательной программы.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3.1.2. </w:t>
      </w:r>
      <w:bookmarkStart w:id="2" w:name="sub_147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труда работников, занятых на работах с вредными и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или) опасными условиями труда, устанавливается в повышенном размере.</w:t>
      </w:r>
      <w:bookmarkEnd w:id="2"/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147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Минимальный размер повышения оплаты труда работникам, занятым на работах с вредными и (или) опасными условиями труда, составляет 4 процента тарифной ставки (оклада), установленной для 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личных видов работ с нормальными условиями труда.</w:t>
      </w:r>
      <w:bookmarkEnd w:id="3"/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Повышение заработной платы по указанным основаниям производится по результатам специальной оценки условий труда.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3.1.2.1. К оплате труда работников государственных оздоровительных общеобразовательных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изаций санаторного типа для детей, нуждающихся в длительном лечении, непосредственно участвующих в оказании противотуберкулезной помощи и занятие которых связано с опасностью инфицирования микобактериями туберкулеза, устанавливается дополнительная надбавка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работу с вредными и (или) опасными условиями труда в размере 25 процентов должностного оклада.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3.1.3. Привлечение работника </w:t>
      </w:r>
      <w:r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к работе, за пределами нормальной продолжительности рабочего времени, в случае неявки сменяющего работника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допускается с письме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нного согласия работника</w:t>
      </w:r>
      <w:r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Переработка рабочего времени вследствие неявки сменяющего работника, осуществляемая по инициативе работодателя за пределами рабочего времени, установленного графиками работ, в первый день замены является сверхурочной работой. Свер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хурочная работа оплачивается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первые два часа работы не менее </w:t>
      </w:r>
      <w:r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чем в полуторном размере, за последующие часы – не менее чем в двойном размере. Конкретные размеры оплаты за сверхурочную работу определя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локальным нормативным актом, с учетом мнения выбор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профсоюзного органа в порядке, установленном </w:t>
      </w:r>
      <w:hyperlink w:anchor="sub_372">
        <w:r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статьей 372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 РФ. 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Переработка рабочего времени педагогических работников вследствие неявки учителя (преподавателя, мастера производственного обучения), воспитателя,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осуществляемая по инициативе работодателя за пределами рабочего времени, установленного тарификацией, расписанием учебных занятий и графиками работ, является временным увеличением педагогической работы, которая осуществляется педагогическим работником с ег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письменного согласия, в том числе в свободное от основной работы время, на основании письменного распоряжения руководителя организации с оплатой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часов замены в одинарном размере.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 xml:space="preserve"> По желанию работника сверхурочная работа вместо повышенной о</w:t>
      </w:r>
      <w:r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 xml:space="preserve">платы может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компенсироваться предоставлением дополнительного времени отдыха, но не менее времени, отработанного сверхурочно.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Работодатель обязан обеспечить точный учет продолжительности сверхурочной работы каждого работника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Сверхурочные работы не должны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превышать для каждого работника четырех часов в течение двух дней подряд и 120 часов в год.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3.1.3.1. </w:t>
      </w:r>
      <w:r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Работа в выходной день и нерабочий праздничный день оплачивается не менее чем в двойном размере: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- сдельщикам – не менее чем по двойным сдельным расценкам;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- работникам, труд которых оплачивается по дневным и часовым ставкам, - в размере не менее двойной дневной или часовой тарифной ставки;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- работникам, получающим оклад (должностной оклад) - в размере не менее одинарной дневной или часовой ставки (части окл</w:t>
      </w:r>
      <w:r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ада (должностного оклада) за день или час работы) сверх оклада (должностного оклада), если работа в выходной или нерабочий праздничный день производилась в пределах месячной нормы рабочего времени, и в размере не менее двойной дневной или часовой ставки (ч</w:t>
      </w:r>
      <w:r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асти оклада (должностного оклада) за день или час работы) сверх оклада (должностного оклада), если работа производилась сверх месячной нормы рабочего времени.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Конкретные размеры оплаты труда за работу в выходной или нерабочий праздничный день устанавлива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 xml:space="preserve">локальным нормативным актом, принимаемым с учетом мнения выборного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профсоюзного </w:t>
      </w:r>
      <w:r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органа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По желанию работника, работавшего в выходной или нерабочий день, ему может быть предоставлен другой день отдыха. В этом случае работа в нерабочий праздничный день оп</w:t>
      </w:r>
      <w:r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лачивается в одинарном размере, а день отдыха оплате не подлежит.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3.1.4. К выплатам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компенсационного характера педагогическим работникам за выполнение дополнительные виды работ относятся выплаты: 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 осуществление функций классного руководителя по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изации и координации воспитательной работы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за проверку письменных работ (проверку тетрадей);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заведование учебными кабинетами, учебными мастерскими, спортивными залами, лабораториями, учебно-опытными участками, музеями;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предметной, методической или цикловой комиссией, методическими объединениями.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обеспечении педагогическим работником работы нескольких учебных кабинетов, учебных мастерских, спортивных залов, лабораторий, учебно-опытных участков, музеев разм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 выплат за обеспечение указанной работы рассчитывается как сумма выплат по каждому учебному кабинету, учебной мастерской, спортивному залу, лаборатории, учебно-опытному участку, музею.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3.1.5.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ru-RU"/>
        </w:rPr>
        <w:t> </w:t>
      </w:r>
      <w:proofErr w:type="gramStart"/>
      <w:r>
        <w:rPr>
          <w:rFonts w:ascii="Times New Roman" w:eastAsia="Arial" w:hAnsi="Times New Roman" w:cs="Times New Roman"/>
          <w:sz w:val="28"/>
          <w:szCs w:val="28"/>
          <w:lang w:eastAsia="ar-SA"/>
        </w:rPr>
        <w:t>Выплата вознаграждения за классное руководство педагогическим работникам образовательной организации производится как в течение учебного года, так и в каникулярный период, не совпадающий с их отпуском в соответствии с постановлением Кабинета Министров Респ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ублики Татарстан от 10.08.2020 № 671 </w:t>
      </w:r>
      <w:hyperlink r:id="rId12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«Об установлении ежемесячного денежного вознаграждения за классное руководство педагогическим работникам государственных общеобразовательных ор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ганизаций Республики Татарстан и муниципальных общеобразовательных организаций, а также за классное руководство</w:t>
        </w:r>
        <w:proofErr w:type="gramEnd"/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(кураторство) педагогическим работникам государственных образовательных организаций Республики Татарстан, реализующих образовательные программы 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среднего профессионального образования, в том числе программы профессионального обучения для лиц с ограниченными возможностями здоровья». </w:t>
        </w:r>
      </w:hyperlink>
    </w:p>
    <w:p w:rsidR="004C245C" w:rsidRDefault="00033CAB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proofErr w:type="gramStart"/>
      <w:r>
        <w:rPr>
          <w:rFonts w:ascii="Times New Roman" w:eastAsia="Arial" w:hAnsi="Times New Roman" w:cs="Times New Roman"/>
          <w:sz w:val="28"/>
          <w:szCs w:val="28"/>
          <w:lang w:eastAsia="ar-SA"/>
        </w:rPr>
        <w:t>Помимо республиканской выплаты, предусмотренной за осуществление классного руководства, педагогическим работникам обр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образовательные программы, а также образовательных организаций, реализующих образовательн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ые программы среднего профессионального образования, в том числе программы профессионального обучения, устанавливается ежемесячное денежное вознаграждение в размере 5000 рублей (в населенных пунктах с численностью населения</w:t>
      </w:r>
      <w:proofErr w:type="gramEnd"/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менее 100 тыс. человек – 10.000 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рублей) в месяц за классное руководство.</w:t>
      </w:r>
    </w:p>
    <w:p w:rsidR="004C245C" w:rsidRDefault="00033CAB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sz w:val="28"/>
          <w:szCs w:val="28"/>
          <w:lang w:eastAsia="ar-SA"/>
        </w:rPr>
        <w:t>Ежемесячное денежное вознаграждение педагогическим работникам, осуществляющим функции классного руководителя (куратора) в двух и более классах (группах), выплачивается в двукратном размере.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3.1.6. Выплаты компенсаци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онного характера за специфику образовательной программы предоставляются работникам образования общеобразовательных организаций за работу с определенными категориями воспитанников (обучающихся).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назначения надбавки компенсационного характера (наим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енования образовательных организаций), должности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которых назначается надбавка и процент надбавки устанавливаются Положением №1.  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работе педагогических и учебно-вспомогательных работников  организации с определенными категориями воспитанников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предусматривается предоставление выплат компенсационного характера по нескольким основаниям, размер выплат рассчитывается по каждому основанию.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должностей работников, которым с учетом конкретных условий работы в данной общеобразовательной организа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ции, подразделении и должности устанавливаются надбавки компенсационного характера, утверждается в организации по согласованию с выборным профсоюзным органом.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3.1.7. Выплаты компенсационного характера за специфику образовательной программы предоставляются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 образования общеобразовательных организаций за работу с определенными категориями воспитанников (обучающихся).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назначения надбавки, должности работа в которых назначается надбавка, размер процента надбавки устанавливаются Положением №1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при работе педагогических и учебно-вспомогательных работников с определенными категориями обучающихся (воспитанников) предусматривается предоставление выплат за специфику образовательной программы по нескольким основаниям, в этом случае размер выпл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аты рассчитывается по каждому основанию.</w:t>
      </w:r>
    </w:p>
    <w:p w:rsidR="004C245C" w:rsidRDefault="004C24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3.2.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Выплаты компенсационного характера, осуществляемые на основании Положения №</w:t>
      </w:r>
      <w:r w:rsidRPr="00033C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работникам профессиональных квалификационных групп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общеотраслевых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профессий рабочих, общеотраслевых должностей руководителей,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специалистов и служащих образовательных организаций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3.2.1.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выплатам компенсационного характера, осуществляемым работникам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 квалификационных групп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общеотраслевых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профессий рабочих, общеотраслевых должностей руководителей, специалистов и сл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ужащих образовательных организаций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относятся: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выплаты работникам, занятым на работах с вредными и (или) опасными условиями труда;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выплаты за работу в условиях, отклоняющихся от нормальных (при выполнении работ различной квалификации, совмещении профес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сий (должностей), сверхурочной работе, работе в ночное время и при выполнении работ в других условиях, отклоняющихся от нормальных).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3.2.2.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Выплаты компенсационного характера работникам, занятым на работах с вредными и (или) опасными условиями труда, и за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работу в условиях, отклоняющихся от нормальных (совмещение профессий (должностей), сверхурочная работа, работа в ночное время, расширение зон обслуживания, увеличение объема работы или исполнение обязанностей временно отсутствующего работника без освобожде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ния от работы, определенной трудовым договором, работа в выходные и нерабочие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праздничные дни), устанавливаются в соответствии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законодательством РФ и в пределах утвержденного фонда оплаты труда организации на  соответствующий финансовый год.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3.2.3. Выпла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ты за работу в условиях, отклоняющихся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нормальных, устанавливаются в следующих размерах: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Каждый час работы в ночное время оплачивается в повышенном размере по сравнению с работой в нормальных условиях, но не ниже размеров, установленных трудовым закон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одательством и иными нормативными правовыми актами, содержащими нормы трудового права.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аботникам, получающим должностной оклад, в размере не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менее одинарной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дневной или часовой базовой ставки сверх оклада, если работа в выходной и нерабочий праздничный день производилась в пределах месячной нормы рабочего времени, и в размере не менее двойно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й дневной или часовой ставки сверх базового оклада, если работа производилась сверх месячной нормы. 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 желанию работника, работавшего в выходной или нерабочий праздничный день, ему может быть предоставлен другой день отдыха. В этом случае работа в нерабоч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ий праздничный день оплачивается в одинарном размере, а день отдыха оплате не подлежит;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Оплата труда работников, занятых на работах с вредными и (или) опасными условиями труда, устанавливается в повышенном размере по сравнению с окладами (должностными ок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ладами), ставками заработной платы, установленными для различных видов работ с нормальными условиями труда, на основании специальной оценки условий труда в размере не менее 4 процентов базового оклада.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При совмещении профессий (должностей), расширении зо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работнику производится доплата, размер которой устанавливается по соглашению сторон трудовог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 договора с учетом содержания и (или) объема дополнительной работы.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3.3. Размеры выплат компенсационного характера не могут быть ниже предусмотренных трудовым законодательством и иными нормативными правовыми актами РФ, Республики Татарстан, содержащими но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рмы трудового права.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3.4. Выплаты компенсационного характера, размеры и условия их осуществления устанавливаются коллективным договором, соглашениями, настоящим Положением и иными локальными нормативными актами организации.</w:t>
      </w:r>
    </w:p>
    <w:p w:rsidR="004C245C" w:rsidRDefault="004C24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4. Выплаты стимулирующего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характера</w:t>
      </w:r>
    </w:p>
    <w:p w:rsidR="004C245C" w:rsidRDefault="004C24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4.1. Выплаты стимулирующего характера, осуществляемые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основании Положения №1, работникам профессиональных квалификационных групп должностей работников общеобразовательных организаций.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4.1.1.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выплатам стимулирующего характера относятся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выплаты, направленные на стимулирование работника к качественному результату труда, а также поощрение за выполненную работу.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4.1.2. Выплаты стимулирующего характера включают в себя: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выплаты за квалификационную категорию;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выплаты за наличие почетных зва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и ведомственных наград;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выплаты за стаж работы по профилю;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выплаты за интенсивность труда;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выплаты за работу в сельской местности; 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премиальные и иные поощрительные выплаты; 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выплаты за качество выполняемых работ.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4.1.2. Выплаты за квалификац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ионную категорию предоставляются работникам профессиональных 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ционной категории.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(изменение) выплат за квалификационную категорию производится со дня принятия положительного решения соответствующей аттестационной комиссией.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Квалификационный уровень, квалификационная категория, процент надбавки устанавлив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аются Положением №1.  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4.1.3. Выплаты за наличие почетных званий и ведомственных наград предоставляются по должностям работников образования, входящим в профессиональные квалификационные группы должностей учебно-вспомогательного персонала первого и второго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уровней, педагогических работников и руководителей структурных подразделений.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надбавки за наличие почетных званий Республики Татарстан (Татарской Автономной Советской Социалистической Республики) составляет 6 процентов.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надбавки за наличие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едомственных наград Российской Федерации, ведомственных наград Российской Советской Федеративной Социалистической Республики, ведомственных наград Республики Татарстан, ведомственных наград Союза Советских Социалистических Республик, ведомственных наград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оюзных республик в составе Союза Советских Социалистических Республик составляет 4 процента.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надбавки за наличие Почетной грамоты Министерства просвещения Российской Федерации (Министерства образования и науки Российской Федерации, Министерства обра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зования Российской Федерации) составляет 2 процента.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Надбавка за наличие Почетной грамоты Министерства просвещения Российской Федерации (Министерства образования и науки Российской Федерации, Министерства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Федерации) устанавливается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аботникам образования, награждаемым приказом Министра просвещения Российской Федерации (Министра образования и науки Российской Федерации, Министра образования Российской Федерации) в соответствии с Порядком награждения ведомственными наградами Министерств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просвещения Российской Федерации (Министерства образования и науки Российской Федерации, Министерства образования Российской Федерации).</w:t>
      </w:r>
      <w:proofErr w:type="gramEnd"/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надбавки за наличие нагрудного знака "За заслуги в образовании", знака отличия "Почетный наставник", знака отл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ичия "Отличник сферы образования и науки Республики Татарстан", нагрудного знака "За сохранение и развитие языков, культур, традиций", нагрудного знака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Яшь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могаллим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составляет 2 процента.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Надбавка за наличие нагрудного знака Республики Татарстан "За засл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уги в образовании", знака отличия "Почетный наставник", знака отличия "Отличник сферы образования и науки Республики Татарстан", нагрудного знака "За сохранение и развитие языков, культур, традиций", нагрудного знака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Яшь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могаллим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 устанавливается на основ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ании приказа министра образования и науки Республики Татарстан (министра образования Республики Татарстан). </w:t>
      </w:r>
      <w:proofErr w:type="gramEnd"/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Par1618" w:tgtFrame="ПЕРЕЧЕНЬ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Перечень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почетных званий и ведомственных наград, за наличие которых работникам образования предоставляю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соответствующие выплаты, устанавливается Положением №1. 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размеров выплат за наличие почетных званий и ведомственных наград производится со дня присвоения почетного звания. Работникам, имеющим два и более почетных звания и (или) две и более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ведомственные награды, выплата устанавливается по одному из оснований по выбору работника.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4.1.4. Выплаты за стаж работы по профилю устанавливаются по группам по стажу в разрезе профессиональных квалификационных групп и квалификационных уровней в зависимо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от продолжительности работы по профилю. 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профессиональной квалификационной группы, квалификационный уровень, размер процента надбавки, стаж работы в должностях и организациях работа в которых засчитывается в педагогический стаж, устанавливаются Положением №1.  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педагогической работы в образовательных организациях, выполняемой помимо основной работы на условиях почасовой оплаты, включается в педагогический стаж, если ее объем (в одной или нескольких образовательных организациях) составляет не менее 180 часо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 учебном году. 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в педагогический стаж засчитываются только те месяцы, в течение которых выполнялась педагогическая работа.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Установление (изменение) размеров выплат за стаж работы по профилю при изменении стажа работы производится со дня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достижения стажа, дающего право на увеличение размера выплат за стаж работы, если документы, подтверждающие стаж, находятся в общеобразовательной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организации, или со дня представления необходимого документа, подтверждающего стаж.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решать конкретные 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просы о соответствии работы в организации, организациях и службы в Вооруженных Силах СССР и Российской Федерации профилю работы, преподаваемого предмета (курса, дисциплины, кружка) предоставляется руководителю образовательной организации по согласованию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выборным профсоюзным органом.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4.1.5. Выплаты за интенсивность труда предоставляются по должностям работникам профессиональных квалификационных групп должностей среднего медицинского и фармацевтического персонала, врачей и провизоров.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профессио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нальной квалификационной группы, квалификационный уровень, размер проценты надбавки устанавливаются Положением №1.  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4.1.6. Выплаты специалистам за работу в сельской местности предоставляются работникам, входящим в профессиональные квалификационные группы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должностей педагогических работников и руководителей структурных подразделений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едицинским работникам, входящим в профессиональные квалификационные группы среднего медицинского и фармацевтического персонала, врачей и провизоров.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4.1.7.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Премиальные и иные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поощрительные выплаты устанавливаются по основному месту работы и основной должности (за исключением работников, занимающих должности учителей и преподавателей) единовременно за определенный период времени (месяц, квартал, год) в связи с юбилейными датами,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получением знаков отличия, благодарственных писем, грамот, почетных званий и по иным основаниям, установленным Положением о порядке выплате премиальных и иных поощрительных выплат. </w:t>
      </w:r>
      <w:proofErr w:type="gramEnd"/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Размеры, порядок и условия осуществления премиальных и иных поощрительных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выплат по итогам работы определяются Положением о порядке выплате премиальных и иных поощрительных выплат. 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фонда оплаты труда, предусмотренного на премиальные выплаты работникам общеобразовательных организаций, составляет не менее 2 процентов фонд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оплаты труда, предусмотренного на выплату окладов (ставок заработной платы, должностных окладов), выплаты стимулирующего характера (за исключением выплат специалистам за работу в сельской местности), выплаты за дополнительные виды работ, выплат за специф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ику образовательной программы, работникам по основному месту работы и основной должности (за исключением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работников, занимающих должности учителей и преподавателей). 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4.1.8.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повышения эффективности деятельности работников общеобразовательных органи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заций и сохранения достигнутого уровня целевых показателей, установленных </w:t>
      </w:r>
      <w:hyperlink r:id="rId13" w:tgtFrame="Указ Президента РФ от 07.05.2012 N 597 О мероприятиях по реализации государственной социальной политики&quot;{КонсультантПлюс}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Указом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Российской Федерации от 7 мая 2012 года N 597 "О мероприятиях по реализации государственной социальной политики", работникам, входящим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профессиональную квалификационную группу должностей педагоги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ческих работников, по основному месту работы и основной должности при наличии средств производится единовременная поощрительная выплата.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и  условия осуществления выплат, размер выплаты устанавливаются Положением по распределению выплат в рамках Ука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Президента РФ от 07.05.2012 года №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Татарстан. 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4.1.9. Выплаты за качество выполняемых работ устанавливаются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ботникам общеобразовательных организаций по основному месту работы (за исключением работников, занимающих должности учителей и преподавателей) по результатам труда за определенный период времени. Основным критерием, влияющим на размер выплат за качество 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полняемых работ, является достижение пороговых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значений критериев оценки эффективности деятельности работников организации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эффективности деятельности работников организации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утверждаются руководителем организации по согласованию с органом,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обеспечивающим государственно-общественный характер управления общеобразовательной организацией. Значения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критериев оценки эффективности деятельности работников организации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условия осуществления выплат определяются ежегодно на основании задач, поставлен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перед организацией. 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Порядок и условия осуществления выплат за качество выполняемых работ, совокупный размер весовых коэффициентов по критериям эффективности деятельности работников организации определяются Положением о выплате стимулирующих выплат за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качество выполненных работ. 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Предельный совокупный размер весовых коэффициентов по критериям эффективности деятельности работников организации устанавливается Положением №1. 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Нормирование заключается в выборе диапазона значений критерия эффективности деяте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льности (наилучшее и наихудшее), одно из которых соответствует нулевому значению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отнормированного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критерия, другое - единичному. При нахождении фактического значения критерия эффективности в пределах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диапазона значений критерия эффективности деятельности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тнормированный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критерий эффективности деятельности принимает значения от нуля до единицы. При фактическом значении критерия эффективности ниже наихудшего значения значение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отнормированного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критерия принимается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нулю, при выше наилучшего - единице.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повые критерии эффективности деятельности работников общеобразовательных организаций, их весовые коэффициенты утверждаются Министерством образования и науки Республики Татарстан.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Рекомендуемая доля фонда оплаты труда на выплаты стимулирующего характера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выполняемых работ принимается в размере 16 процентов.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4.1.10.</w:t>
      </w:r>
      <w:r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 xml:space="preserve"> Размеры, порядок и условия выплат стимулирующего характера (помимо стимулирующих выплат, предусмотренных постановлением КМ РТ № 412 от 31.05.2018) устанавливаются в пределах имеющихся с</w:t>
      </w:r>
      <w:r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редств, в том числе от приносящей доход деятельности, самостоятельно, по согласованию с выборным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r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профсоюзн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 xml:space="preserve"> и закрепляются в коллективн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r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договор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е, Положении о получении и расходовании средств, поступивших от внебюджетной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муниципальных бюджетных (автономных) образовательных учреждениях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 и иных локальных нормативных актах организации.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4.1.11. Выплаты стимулирующего характера производятся по решению комиссии и приказу руководителя органи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зации.</w:t>
      </w:r>
    </w:p>
    <w:p w:rsidR="004C245C" w:rsidRDefault="004C24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4.2.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Выплаты стимулирующего характера, осуществляемые на основании Положения №2, работникам профессиональных квалификационных групп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общеотраслевых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профессий рабочих, общеотраслевых должностей руководителей, специалистов и служащих образовательных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организаций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4.2.1.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выплатам стимулирующего характера, производимым работникам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 квалификационных групп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общеотраслевых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профессий рабочих, общеотраслевых должностей руководителей, специалистов и служащих образовательных организаций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относятс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я: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выплаты за интенсивность труда;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выплаты за наличие почетных званий;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выплаты за стаж работы по должности;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премиальные и иные поощрительные выплаты.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4.2.2. Размеры и условия осуществления выплат стимулирующего характера за интенсивность труда,  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личие почетных званий, за  стаж работы по должности,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частности,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формулы расчета выплат, размер надбавок и  процентов, наименование должностей  работников профессионально – квалификационной группы, стаж работы по должности, время работы по которым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засчитывается в стаж работы по должности,   определяются Положением №2.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4.2.3. Размеры, порядок и условия осуществления выплат стимулирующего характера как премиальные и иные поощрительные выплаты, определяются Положением об оплате премиальных и иных поощр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ительных выплат. 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4.2.4.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Премиальные и иные поощрительные выплаты устанавливаются работникам за определенный период времени (месяц, квартал, год), а также единовременно в связи с юбилейными датами, получением знаков отличия, благодарственных писем, грамот,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наград и по иным основаниям,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установленным Положением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 оплате премиальных и иных поощрительных выплат. 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4.2.5. Рекомендуемый размер фонда оплаты труда, предусмотренного на премиальные выплаты работникам профессиональных квалификационных групп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общеотраслевых профессий рабочих, общеотраслевых должностей руководителей, специалистов и служащих, составляет не менее 2 процентов фонда оплаты труда, предусмотренного на выплату окладов (ставок заработной платы, должностных окладов) и иных выплат стимули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рующего характера работникам по основному месту работы.</w:t>
      </w:r>
    </w:p>
    <w:p w:rsidR="004C245C" w:rsidRDefault="004C24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5.Условия оплаты труда руководителя организации, заместителей руководителя,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советника директора по воспитанию и взаимодействию с детскими общественными объединениями,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главного бухгалтера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5.1. Порядо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 определения заработной платы руководителя организации, заместителя руководителя организации,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советника директора по воспитанию и взаимодействию с детскими общественными объединениями,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главного бухгалтера устанавливается разделом VIII Положения №1. 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5.2.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Заработная плата руководителя учреждения, их заместителей,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советника директора по воспитанию и взаимодействию с детскими общественными объединениями,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главного бухгалтера состоит из должностного оклада, выплат компенсационного и стимулирующего характера.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Заработная плата руководителя организации.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5.3.1. Должностной оклад руководителя организации устанавливается учредителем один раз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год на начало учебного года в зависимости от группы по оплате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по оплате труда руководителя организации уста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навливается Положением №1 в зависимости от количества численности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5.3.2. Р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уководителю организации учредителем организации может быть  установлены выплаты стимулирующего характера за качество выполняемых работ с учетом результатов деятельности,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определяемых на основании критериев эффективности деятельности. 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Размер выплат стимулирующего характера устанавливается Положением №1. 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5.4. Заработная плата заместителей руководителя и главного бухгалтера.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5.4.1. Должностные оклады заместителей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руководителей и главного бухгалтера  устанавливаются на 20-30 процентов ниже должностного оклада руководителя  организации.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5.4.2.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Выплаты стимулирующего характера за качество выполняемых работ заместителям руководителя, главному бухгалтеру организации уст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анавливаются руководителем с учетом результатов деятельности, определенных на основании критериев эффективности их деятельности, установленных локальными нормативными актами. 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Выплаты стимулирующего характера за качество выполняемых работ заместителям руко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водителя, главному бухгалтеру могут осуществляться ежемесячно, ежеквартально, по итогам работы за год, за выполнение важных и особо важных заданий. 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Предельный уровень выплат стимулирующего характера за качество выполняемых работ заместителям руководителя,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главному бухгалтеру устанавливается на уровне 70 процентов выплат стимулирующего характера за качество выполняемых работ руководителем организации.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5.5. Советнику директора по воспитанию и взаимодействию с детскими общественными объединениями устанавливае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выплата стимулирующего характера за интенсивность труда.</w:t>
      </w:r>
    </w:p>
    <w:p w:rsidR="004C245C" w:rsidRDefault="00033C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5.6. Выплаты компенсационного характера руководителю организации, их заместителям, главному бухгалтеру,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советнику директора по воспитанию и взаимодействию с детскими общественными объединениями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станавливаются в соответствии с Трудовым кодексом РФ. </w:t>
      </w:r>
    </w:p>
    <w:sectPr w:rsidR="004C245C">
      <w:pgSz w:w="11906" w:h="16838"/>
      <w:pgMar w:top="993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E59E1"/>
    <w:multiLevelType w:val="multilevel"/>
    <w:tmpl w:val="9D6018B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Times New Roman"/>
        <w:color w:val="auto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23D00D05"/>
    <w:multiLevelType w:val="multilevel"/>
    <w:tmpl w:val="4F4C74C8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2">
    <w:nsid w:val="3D5E7EF7"/>
    <w:multiLevelType w:val="multilevel"/>
    <w:tmpl w:val="1966B0D8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color w:val="000000" w:themeColor="text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30F4D67"/>
    <w:multiLevelType w:val="multilevel"/>
    <w:tmpl w:val="602A839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Times New Roman"/>
        <w:color w:val="auto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4">
    <w:nsid w:val="5FE11619"/>
    <w:multiLevelType w:val="multilevel"/>
    <w:tmpl w:val="D316B0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45C"/>
    <w:rsid w:val="00033CAB"/>
    <w:rsid w:val="004C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iPriority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 w:bidi="ar-SA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after="0" w:line="240" w:lineRule="auto"/>
      <w:jc w:val="center"/>
      <w:outlineLvl w:val="1"/>
    </w:pPr>
    <w:rPr>
      <w:rFonts w:ascii="Arial Narrow" w:eastAsia="Times New Roman" w:hAnsi="Arial Narrow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Pr>
      <w:rFonts w:cs="Times New Roman"/>
      <w:i/>
    </w:rPr>
  </w:style>
  <w:style w:type="character" w:customStyle="1" w:styleId="a4">
    <w:name w:val="Без интервала Знак"/>
    <w:link w:val="a5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3 Знак"/>
    <w:basedOn w:val="a0"/>
    <w:link w:val="30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">
    <w:name w:val="Без интервала Знак1"/>
    <w:uiPriority w:val="99"/>
    <w:qFormat/>
    <w:locked/>
    <w:rPr>
      <w:rFonts w:ascii="Calibri" w:eastAsia="Times New Roman" w:hAnsi="Calibri" w:cs="Times New Roman"/>
      <w:lang w:eastAsia="en-US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qFormat/>
    <w:rPr>
      <w:rFonts w:eastAsiaTheme="minorEastAsi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rPr>
      <w:rFonts w:ascii="Arial Narrow" w:eastAsia="Times New Roman" w:hAnsi="Arial Narrow" w:cs="Times New Roman"/>
      <w:b/>
      <w:bCs/>
      <w:sz w:val="28"/>
      <w:szCs w:val="24"/>
      <w:lang w:eastAsia="ru-RU"/>
    </w:rPr>
  </w:style>
  <w:style w:type="character" w:customStyle="1" w:styleId="a6">
    <w:name w:val="Основной текст_"/>
    <w:basedOn w:val="a0"/>
    <w:link w:val="10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Lohit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2">
    <w:name w:val="Body Text Indent 3"/>
    <w:basedOn w:val="a"/>
    <w:link w:val="31"/>
    <w:uiPriority w:val="99"/>
    <w:semiHidden/>
    <w:unhideWhenUsed/>
    <w:qFormat/>
    <w:pPr>
      <w:spacing w:after="120"/>
      <w:ind w:left="283"/>
    </w:pPr>
    <w:rPr>
      <w:rFonts w:eastAsiaTheme="minorEastAsia"/>
      <w:sz w:val="16"/>
      <w:szCs w:val="16"/>
      <w:lang w:eastAsia="ru-RU"/>
    </w:rPr>
  </w:style>
  <w:style w:type="paragraph" w:styleId="30">
    <w:name w:val="Body Text 3"/>
    <w:basedOn w:val="a"/>
    <w:link w:val="3"/>
    <w:qFormat/>
    <w:pPr>
      <w:widowControl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 Spacing"/>
    <w:link w:val="a4"/>
    <w:uiPriority w:val="99"/>
    <w:qFormat/>
    <w:pPr>
      <w:widowControl w:val="0"/>
    </w:pPr>
    <w:rPr>
      <w:rFonts w:ascii="Times New Roman" w:eastAsia="Times New Roman" w:hAnsi="Times New Roman" w:cs="Times New Roman"/>
      <w:lang w:eastAsia="ru-RU" w:bidi="ar-SA"/>
    </w:rPr>
  </w:style>
  <w:style w:type="paragraph" w:styleId="ae">
    <w:name w:val="List Paragraph"/>
    <w:basedOn w:val="a"/>
    <w:uiPriority w:val="34"/>
    <w:qFormat/>
    <w:pPr>
      <w:spacing w:after="16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0">
    <w:name w:val="Основной текст1"/>
    <w:basedOn w:val="a"/>
    <w:link w:val="a6"/>
    <w:qFormat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table" w:styleId="af1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iPriority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 w:bidi="ar-SA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after="0" w:line="240" w:lineRule="auto"/>
      <w:jc w:val="center"/>
      <w:outlineLvl w:val="1"/>
    </w:pPr>
    <w:rPr>
      <w:rFonts w:ascii="Arial Narrow" w:eastAsia="Times New Roman" w:hAnsi="Arial Narrow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Pr>
      <w:rFonts w:cs="Times New Roman"/>
      <w:i/>
    </w:rPr>
  </w:style>
  <w:style w:type="character" w:customStyle="1" w:styleId="a4">
    <w:name w:val="Без интервала Знак"/>
    <w:link w:val="a5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3 Знак"/>
    <w:basedOn w:val="a0"/>
    <w:link w:val="30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">
    <w:name w:val="Без интервала Знак1"/>
    <w:uiPriority w:val="99"/>
    <w:qFormat/>
    <w:locked/>
    <w:rPr>
      <w:rFonts w:ascii="Calibri" w:eastAsia="Times New Roman" w:hAnsi="Calibri" w:cs="Times New Roman"/>
      <w:lang w:eastAsia="en-US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qFormat/>
    <w:rPr>
      <w:rFonts w:eastAsiaTheme="minorEastAsi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rPr>
      <w:rFonts w:ascii="Arial Narrow" w:eastAsia="Times New Roman" w:hAnsi="Arial Narrow" w:cs="Times New Roman"/>
      <w:b/>
      <w:bCs/>
      <w:sz w:val="28"/>
      <w:szCs w:val="24"/>
      <w:lang w:eastAsia="ru-RU"/>
    </w:rPr>
  </w:style>
  <w:style w:type="character" w:customStyle="1" w:styleId="a6">
    <w:name w:val="Основной текст_"/>
    <w:basedOn w:val="a0"/>
    <w:link w:val="10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Lohit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2">
    <w:name w:val="Body Text Indent 3"/>
    <w:basedOn w:val="a"/>
    <w:link w:val="31"/>
    <w:uiPriority w:val="99"/>
    <w:semiHidden/>
    <w:unhideWhenUsed/>
    <w:qFormat/>
    <w:pPr>
      <w:spacing w:after="120"/>
      <w:ind w:left="283"/>
    </w:pPr>
    <w:rPr>
      <w:rFonts w:eastAsiaTheme="minorEastAsia"/>
      <w:sz w:val="16"/>
      <w:szCs w:val="16"/>
      <w:lang w:eastAsia="ru-RU"/>
    </w:rPr>
  </w:style>
  <w:style w:type="paragraph" w:styleId="30">
    <w:name w:val="Body Text 3"/>
    <w:basedOn w:val="a"/>
    <w:link w:val="3"/>
    <w:qFormat/>
    <w:pPr>
      <w:widowControl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 Spacing"/>
    <w:link w:val="a4"/>
    <w:uiPriority w:val="99"/>
    <w:qFormat/>
    <w:pPr>
      <w:widowControl w:val="0"/>
    </w:pPr>
    <w:rPr>
      <w:rFonts w:ascii="Times New Roman" w:eastAsia="Times New Roman" w:hAnsi="Times New Roman" w:cs="Times New Roman"/>
      <w:lang w:eastAsia="ru-RU" w:bidi="ar-SA"/>
    </w:rPr>
  </w:style>
  <w:style w:type="paragraph" w:styleId="ae">
    <w:name w:val="List Paragraph"/>
    <w:basedOn w:val="a"/>
    <w:uiPriority w:val="34"/>
    <w:qFormat/>
    <w:pPr>
      <w:spacing w:after="16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0">
    <w:name w:val="Основной текст1"/>
    <w:basedOn w:val="a"/>
    <w:link w:val="a6"/>
    <w:qFormat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table" w:styleId="af1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login.consultant.ru/link/?req=doc&amp;base=LAW&amp;n=129344&amp;date=21.01.2025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10080094.100" TargetMode="External"/><Relationship Id="rId12" Type="http://schemas.openxmlformats.org/officeDocument/2006/relationships/hyperlink" Target="https://internet.garant.ru/document/redirect/74493075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internet.garant.ru/document/redirect/12119913/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document/redirect/10180093/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23</Pages>
  <Words>7099</Words>
  <Characters>40469</Characters>
  <Application>Microsoft Office Word</Application>
  <DocSecurity>0</DocSecurity>
  <Lines>337</Lines>
  <Paragraphs>94</Paragraphs>
  <ScaleCrop>false</ScaleCrop>
  <Company/>
  <LinksUpToDate>false</LinksUpToDate>
  <CharactersWithSpaces>47474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30</cp:revision>
  <cp:lastPrinted>2025-02-10T11:29:00Z</cp:lastPrinted>
  <dcterms:created xsi:type="dcterms:W3CDTF">2023-01-06T17:58:00Z</dcterms:created>
  <dcterms:modified xsi:type="dcterms:W3CDTF">2025-02-26T10:02:00Z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F09B00E4ED8E45F5B89B19EB816C1E4F_12</vt:lpwstr>
  </property>
  <property fmtid="{D5CDD505-2E9C-101B-9397-08002B2CF9AE}" pid="3" name="KSOProductBuildVer">
    <vt:lpwstr>1049-12.2.0.19805</vt:lpwstr>
  </property>
</Properties>
</file>